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34" w:rsidRDefault="003D2034" w:rsidP="003D2034">
      <w:pPr>
        <w:widowControl w:val="0"/>
        <w:tabs>
          <w:tab w:val="left" w:pos="2160"/>
          <w:tab w:val="center" w:pos="4320"/>
          <w:tab w:val="right" w:pos="8640"/>
          <w:tab w:val="right" w:pos="9638"/>
        </w:tabs>
        <w:suppressAutoHyphens w:val="0"/>
        <w:ind w:right="360"/>
        <w:rPr>
          <w:szCs w:val="20"/>
          <w:lang w:val="fr-FR" w:eastAsia="x-none"/>
        </w:rPr>
      </w:pPr>
      <w:r>
        <w:rPr>
          <w:noProof/>
          <w:lang w:val="x-none" w:eastAsia="x-none"/>
        </w:rPr>
        <w:t xml:space="preserve">Riigihanke nimetus: </w:t>
      </w:r>
      <w:r>
        <w:t>Kergliiklustee lõigul Kaagvere – Vana-Kastre projekteerimine</w:t>
      </w:r>
    </w:p>
    <w:p w:rsidR="003D2034" w:rsidRDefault="003D2034" w:rsidP="003D2034">
      <w:pPr>
        <w:widowControl w:val="0"/>
        <w:tabs>
          <w:tab w:val="left" w:pos="2160"/>
          <w:tab w:val="center" w:pos="4320"/>
          <w:tab w:val="right" w:pos="8640"/>
          <w:tab w:val="right" w:pos="9638"/>
        </w:tabs>
        <w:suppressAutoHyphens w:val="0"/>
        <w:ind w:right="360"/>
        <w:rPr>
          <w:noProof/>
          <w:lang w:val="x-none" w:eastAsia="x-none"/>
        </w:rPr>
      </w:pPr>
      <w:r>
        <w:rPr>
          <w:noProof/>
          <w:lang w:val="x-none" w:eastAsia="x-none"/>
        </w:rPr>
        <w:t xml:space="preserve">Riigihanke viitenumber: </w:t>
      </w:r>
      <w:r>
        <w:t>254736</w:t>
      </w:r>
    </w:p>
    <w:p w:rsidR="003D2034" w:rsidRDefault="003D2034" w:rsidP="003D2034">
      <w:pPr>
        <w:suppressAutoHyphens w:val="0"/>
        <w:jc w:val="both"/>
        <w:rPr>
          <w:noProof/>
          <w:szCs w:val="20"/>
          <w:lang w:val="en-US" w:eastAsia="en-US"/>
        </w:rPr>
      </w:pPr>
      <w:r>
        <w:rPr>
          <w:noProof/>
          <w:lang w:val="en-US" w:eastAsia="en-US"/>
        </w:rPr>
        <w:t>Hankija: Kastre Vallavalitsus</w:t>
      </w:r>
    </w:p>
    <w:p w:rsidR="00876F89" w:rsidRDefault="00876F89" w:rsidP="00876F89">
      <w:pPr>
        <w:ind w:left="851" w:hanging="425"/>
        <w:jc w:val="both"/>
        <w:rPr>
          <w:b/>
          <w:bCs/>
        </w:rPr>
      </w:pPr>
    </w:p>
    <w:p w:rsidR="00876F89" w:rsidRDefault="00876F89" w:rsidP="00876F89">
      <w:pPr>
        <w:ind w:left="851" w:hanging="425"/>
        <w:jc w:val="both"/>
        <w:rPr>
          <w:b/>
          <w:bCs/>
        </w:rPr>
      </w:pPr>
    </w:p>
    <w:p w:rsidR="00876F89" w:rsidRPr="003A060B" w:rsidRDefault="00DF534D" w:rsidP="00876F89">
      <w:pPr>
        <w:ind w:left="851" w:hanging="425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Lisa 1 TEHNILINE KIRJELDUS</w:t>
      </w:r>
    </w:p>
    <w:p w:rsidR="005C547B" w:rsidRDefault="005C547B" w:rsidP="005C547B">
      <w:pPr>
        <w:pStyle w:val="Loendilik"/>
        <w:ind w:left="851" w:hanging="425"/>
        <w:jc w:val="both"/>
        <w:rPr>
          <w:b/>
        </w:rPr>
      </w:pPr>
    </w:p>
    <w:p w:rsidR="005C547B" w:rsidRDefault="005C547B" w:rsidP="005C547B">
      <w:pPr>
        <w:pStyle w:val="Loendilik"/>
        <w:numPr>
          <w:ilvl w:val="0"/>
          <w:numId w:val="1"/>
        </w:numPr>
        <w:ind w:left="851" w:hanging="425"/>
        <w:jc w:val="both"/>
        <w:rPr>
          <w:b/>
        </w:rPr>
      </w:pPr>
      <w:r>
        <w:rPr>
          <w:b/>
        </w:rPr>
        <w:t>Hanke objekt</w:t>
      </w:r>
    </w:p>
    <w:p w:rsidR="005C547B" w:rsidRDefault="005C547B" w:rsidP="005C547B">
      <w:pPr>
        <w:pStyle w:val="Loendilik"/>
        <w:numPr>
          <w:ilvl w:val="1"/>
          <w:numId w:val="1"/>
        </w:numPr>
        <w:ind w:left="851" w:hanging="425"/>
        <w:jc w:val="both"/>
        <w:rPr>
          <w:bCs/>
        </w:rPr>
      </w:pPr>
      <w:r>
        <w:rPr>
          <w:bCs/>
        </w:rPr>
        <w:t xml:space="preserve">Hanke objektiks on peatöövõtu korras </w:t>
      </w:r>
      <w:r w:rsidR="003D2034">
        <w:t xml:space="preserve">kõrvalmaantee 22261 </w:t>
      </w:r>
      <w:r w:rsidR="003D2034">
        <w:rPr>
          <w:rFonts w:ascii="Roboto" w:hAnsi="Roboto"/>
          <w:sz w:val="21"/>
          <w:szCs w:val="21"/>
          <w:shd w:val="clear" w:color="auto" w:fill="FFFFFF"/>
        </w:rPr>
        <w:t>Kaagvere kooli tee</w:t>
      </w:r>
      <w:r w:rsidR="003D2034">
        <w:t xml:space="preserve"> lõigule </w:t>
      </w:r>
      <w:r w:rsidR="003D2034">
        <w:rPr>
          <w:color w:val="000000"/>
        </w:rPr>
        <w:t>Kaagvere – Vana-Kastre – Roiu tee ja kõrvalmaantee 22260</w:t>
      </w:r>
      <w:r w:rsidR="003D2034" w:rsidRPr="00FF320F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3D2034">
        <w:rPr>
          <w:rFonts w:ascii="Roboto" w:hAnsi="Roboto"/>
          <w:sz w:val="21"/>
          <w:szCs w:val="21"/>
          <w:shd w:val="clear" w:color="auto" w:fill="FFFFFF"/>
        </w:rPr>
        <w:t>Vana-Kastre – Roiu</w:t>
      </w:r>
      <w:r w:rsidR="003D2034" w:rsidRPr="009A46F7">
        <w:rPr>
          <w:color w:val="000000"/>
        </w:rPr>
        <w:t xml:space="preserve"> </w:t>
      </w:r>
      <w:r w:rsidR="003D2034">
        <w:rPr>
          <w:color w:val="000000"/>
        </w:rPr>
        <w:t>lõigule Kaagvere kooli tee – Tartu-Räpina-Värska maantee lõigule kergliiklustee</w:t>
      </w:r>
      <w:r w:rsidR="003D2034" w:rsidRPr="009A46F7">
        <w:rPr>
          <w:color w:val="000000"/>
        </w:rPr>
        <w:t xml:space="preserve"> </w:t>
      </w:r>
      <w:r w:rsidR="0043711C">
        <w:rPr>
          <w:color w:val="000000"/>
          <w:lang w:eastAsia="et-EE"/>
        </w:rPr>
        <w:t xml:space="preserve"> sh tänavavalgustus</w:t>
      </w:r>
      <w:r>
        <w:rPr>
          <w:bCs/>
        </w:rPr>
        <w:t xml:space="preserve"> </w:t>
      </w:r>
      <w:r w:rsidRPr="0087383F">
        <w:t>(edaspidi Tee)</w:t>
      </w:r>
      <w:r>
        <w:t xml:space="preserve"> </w:t>
      </w:r>
      <w:r w:rsidR="008E778D">
        <w:t>ehitusprojekt</w:t>
      </w:r>
      <w:r w:rsidR="00942709">
        <w:t>i</w:t>
      </w:r>
      <w:r w:rsidR="008E778D">
        <w:t xml:space="preserve"> </w:t>
      </w:r>
      <w:r>
        <w:rPr>
          <w:bCs/>
        </w:rPr>
        <w:t xml:space="preserve">põhiprojekti </w:t>
      </w:r>
      <w:r w:rsidR="008E778D">
        <w:rPr>
          <w:bCs/>
        </w:rPr>
        <w:t xml:space="preserve">staadiumis </w:t>
      </w:r>
      <w:r>
        <w:rPr>
          <w:bCs/>
        </w:rPr>
        <w:t>koostamine. Kergliiklustee</w:t>
      </w:r>
      <w:r w:rsidR="003D2034">
        <w:rPr>
          <w:bCs/>
        </w:rPr>
        <w:t xml:space="preserve"> pikkuseks on ca 1,7</w:t>
      </w:r>
      <w:r>
        <w:rPr>
          <w:bCs/>
        </w:rPr>
        <w:t>5 km.</w:t>
      </w:r>
    </w:p>
    <w:p w:rsidR="005C547B" w:rsidRPr="00E14B31" w:rsidRDefault="005C547B" w:rsidP="005C547B">
      <w:pPr>
        <w:pStyle w:val="Loendilik"/>
        <w:ind w:left="851" w:hanging="425"/>
        <w:jc w:val="both"/>
        <w:rPr>
          <w:bCs/>
        </w:rPr>
      </w:pPr>
    </w:p>
    <w:p w:rsidR="005C547B" w:rsidRPr="0087383F" w:rsidRDefault="005C547B" w:rsidP="005C547B">
      <w:pPr>
        <w:pStyle w:val="Loendilik"/>
        <w:numPr>
          <w:ilvl w:val="0"/>
          <w:numId w:val="1"/>
        </w:numPr>
        <w:ind w:left="851" w:hanging="425"/>
        <w:jc w:val="both"/>
        <w:rPr>
          <w:b/>
        </w:rPr>
      </w:pPr>
      <w:r w:rsidRPr="0087383F">
        <w:rPr>
          <w:b/>
        </w:rPr>
        <w:t>Töö eesmärk:</w:t>
      </w:r>
    </w:p>
    <w:p w:rsidR="005C547B" w:rsidRDefault="005C547B" w:rsidP="005C547B">
      <w:pPr>
        <w:ind w:left="851" w:hanging="425"/>
        <w:jc w:val="both"/>
      </w:pPr>
      <w:r>
        <w:t xml:space="preserve">2.1. </w:t>
      </w:r>
      <w:r w:rsidRPr="0087383F">
        <w:t xml:space="preserve">Koostada </w:t>
      </w:r>
      <w:r>
        <w:t>Tee</w:t>
      </w:r>
      <w:r w:rsidRPr="0087383F">
        <w:t xml:space="preserve"> ehituse põhiprojekt, mille alusel on võimalik ehitada nõuetele vastav Tee sh va</w:t>
      </w:r>
      <w:r>
        <w:t>l</w:t>
      </w:r>
      <w:r w:rsidRPr="0087383F">
        <w:t>guspaigaldised. Tee ehitamise eesmärgiks on suurendada jalg</w:t>
      </w:r>
      <w:r>
        <w:t>s</w:t>
      </w:r>
      <w:r w:rsidRPr="0087383F">
        <w:t xml:space="preserve">i ja jalgrattaga liiklejate ohutust </w:t>
      </w:r>
      <w:r w:rsidR="007E2298">
        <w:rPr>
          <w:color w:val="000000"/>
        </w:rPr>
        <w:t>Kaagvere -  Vana-Kastre</w:t>
      </w:r>
      <w:r w:rsidRPr="00090E1C">
        <w:rPr>
          <w:color w:val="000000"/>
          <w:lang w:eastAsia="et-EE"/>
        </w:rPr>
        <w:t xml:space="preserve"> vahelise</w:t>
      </w:r>
      <w:r>
        <w:rPr>
          <w:color w:val="000000"/>
          <w:lang w:eastAsia="et-EE"/>
        </w:rPr>
        <w:t>l lõigul</w:t>
      </w:r>
      <w:r w:rsidRPr="0087383F">
        <w:t>.</w:t>
      </w:r>
      <w:r>
        <w:t xml:space="preserve"> </w:t>
      </w:r>
    </w:p>
    <w:p w:rsidR="005C547B" w:rsidRPr="0087383F" w:rsidRDefault="005C547B" w:rsidP="005C547B">
      <w:pPr>
        <w:ind w:left="851" w:hanging="425"/>
        <w:jc w:val="both"/>
      </w:pPr>
      <w:r>
        <w:t>2.2. Pakkuja peab pakkumust tehes arvestama, et projekteerimistööde lähteülesandes esitatud tingimused ja nõuded võivad töö käigus parema lõpptulemuse saamise eesmärgil muutuda.</w:t>
      </w:r>
    </w:p>
    <w:p w:rsidR="005C547B" w:rsidRPr="0087383F" w:rsidRDefault="005C547B" w:rsidP="005C547B">
      <w:pPr>
        <w:ind w:left="851" w:hanging="425"/>
        <w:jc w:val="both"/>
      </w:pPr>
    </w:p>
    <w:p w:rsidR="005C547B" w:rsidRPr="0087383F" w:rsidRDefault="005C547B" w:rsidP="005C547B">
      <w:pPr>
        <w:pStyle w:val="Loendilik"/>
        <w:numPr>
          <w:ilvl w:val="0"/>
          <w:numId w:val="1"/>
        </w:numPr>
        <w:ind w:left="851" w:hanging="425"/>
        <w:jc w:val="both"/>
        <w:rPr>
          <w:b/>
        </w:rPr>
      </w:pPr>
      <w:r w:rsidRPr="0087383F">
        <w:rPr>
          <w:b/>
        </w:rPr>
        <w:t>Üldist</w:t>
      </w:r>
    </w:p>
    <w:p w:rsidR="00382D27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87383F">
        <w:t>Teostada ja taotleda kõik projekti koostamiseks vajalikud uuringud, tingimused ja load. Projektid peavad sisaldama kergliiklustee ehitamise terviklahendust koos kõikide vajalike eriosade lahendustega</w:t>
      </w:r>
      <w:r>
        <w:t xml:space="preserve"> (sh </w:t>
      </w:r>
      <w:proofErr w:type="spellStart"/>
      <w:r>
        <w:t>välisvalgustuse</w:t>
      </w:r>
      <w:proofErr w:type="spellEnd"/>
      <w:r>
        <w:t>)</w:t>
      </w:r>
      <w:r w:rsidRPr="0087383F">
        <w:t>.</w:t>
      </w:r>
      <w:r>
        <w:t xml:space="preserve"> </w:t>
      </w:r>
    </w:p>
    <w:p w:rsidR="005C547B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>
        <w:t>Projekti koostaja peab arvestama Kastre Vallavalitsuse poolt väljastatavate projekteerimistingimustega.</w:t>
      </w:r>
    </w:p>
    <w:p w:rsidR="005C547B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87383F">
        <w:t xml:space="preserve">Projekti koostajal peab olema </w:t>
      </w:r>
      <w:r>
        <w:t>ehitusseadustiku kohane tee ehitusprojekti koostamise ja valgustuse projekteerimise pädevus.</w:t>
      </w:r>
    </w:p>
    <w:p w:rsidR="005C547B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>
        <w:t xml:space="preserve">Projekti koostaja peab </w:t>
      </w:r>
      <w:r w:rsidRPr="00672A2E">
        <w:t xml:space="preserve">projekteerimistööde teostamisel kaasama tee projekteerija, </w:t>
      </w:r>
      <w:r w:rsidRPr="00BC4DA5">
        <w:t xml:space="preserve">kes vastab järgmistele tingimustele: </w:t>
      </w:r>
    </w:p>
    <w:p w:rsidR="005C547B" w:rsidRDefault="005C547B" w:rsidP="005C547B">
      <w:pPr>
        <w:pStyle w:val="Loendilik"/>
        <w:ind w:left="1134" w:hanging="283"/>
        <w:jc w:val="both"/>
      </w:pPr>
      <w:r w:rsidRPr="00BC4DA5">
        <w:t>a)</w:t>
      </w:r>
      <w:r>
        <w:t xml:space="preserve"> </w:t>
      </w:r>
      <w:r w:rsidRPr="00BC4DA5">
        <w:t xml:space="preserve">omama kutsekvalifikatsiooni: diplomeeritud teedeinsener, vähemalt tase 7 projekteerimise valdkonnas; </w:t>
      </w:r>
    </w:p>
    <w:p w:rsidR="005C547B" w:rsidRPr="00EF1302" w:rsidRDefault="005C547B" w:rsidP="005C547B">
      <w:pPr>
        <w:pStyle w:val="Loendilik"/>
        <w:ind w:left="1134" w:hanging="283"/>
        <w:jc w:val="both"/>
      </w:pPr>
      <w:r w:rsidRPr="00BC4DA5">
        <w:t xml:space="preserve">b) </w:t>
      </w:r>
      <w:r>
        <w:t>p</w:t>
      </w:r>
      <w:r w:rsidRPr="00EF1302">
        <w:t>akkuja peab olema viimase kolme aasta jooksul teosta</w:t>
      </w:r>
      <w:r w:rsidR="00B54EAC">
        <w:t>nud vähemalt kaks</w:t>
      </w:r>
      <w:r w:rsidRPr="00EF1302">
        <w:t xml:space="preserve"> sarnase sisuga projekteerimistööd. Tööd peavad olema lõpetatud ja Tellija poolt vastu võetud. </w:t>
      </w:r>
      <w:r w:rsidRPr="0029779F">
        <w:rPr>
          <w:color w:val="000000" w:themeColor="text1"/>
        </w:rPr>
        <w:t>Pakkuja esitab Hankepassis nimekirja tehtud</w:t>
      </w:r>
      <w:r w:rsidR="0021719F">
        <w:rPr>
          <w:color w:val="000000" w:themeColor="text1"/>
        </w:rPr>
        <w:t xml:space="preserve"> sarnastest töödest ning kinnituse</w:t>
      </w:r>
      <w:r w:rsidRPr="0029779F">
        <w:rPr>
          <w:color w:val="000000" w:themeColor="text1"/>
        </w:rPr>
        <w:t xml:space="preserve"> selle kohta, et tööd tehti nõuetekohaselt</w:t>
      </w:r>
      <w:r w:rsidRPr="00EF1302">
        <w:t>.</w:t>
      </w:r>
    </w:p>
    <w:p w:rsidR="005C547B" w:rsidRPr="0087383F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87383F">
        <w:t>Tee ehitusprojektis põhiprojekt</w:t>
      </w:r>
      <w:r>
        <w:t>i</w:t>
      </w:r>
      <w:r w:rsidRPr="0087383F">
        <w:t xml:space="preserve"> staadiumis peavad sisalduma kõik õigusaktides ja standardites ettenähtud osad, kalkulatsioonid, tabelid joonised ja lisad.</w:t>
      </w:r>
    </w:p>
    <w:p w:rsidR="005C547B" w:rsidRPr="0087383F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87383F">
        <w:t>Projekti koostamis</w:t>
      </w:r>
      <w:r>
        <w:t>el lähtuda</w:t>
      </w:r>
      <w:r w:rsidRPr="0087383F">
        <w:t>:</w:t>
      </w:r>
    </w:p>
    <w:p w:rsidR="005C547B" w:rsidRPr="0087383F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>
        <w:t>m</w:t>
      </w:r>
      <w:r w:rsidRPr="0087383F">
        <w:t xml:space="preserve">ajandus-ja </w:t>
      </w:r>
      <w:proofErr w:type="spellStart"/>
      <w:r w:rsidRPr="0087383F">
        <w:t>taristusministri</w:t>
      </w:r>
      <w:proofErr w:type="spellEnd"/>
      <w:r w:rsidRPr="0087383F">
        <w:t xml:space="preserve"> 05.08.2015 määrusest nr 106 „Tee projekteerimise normid“;</w:t>
      </w:r>
    </w:p>
    <w:p w:rsidR="005C547B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>
        <w:t>majandus-</w:t>
      </w:r>
      <w:r w:rsidRPr="0087383F">
        <w:t xml:space="preserve">ja </w:t>
      </w:r>
      <w:proofErr w:type="spellStart"/>
      <w:r w:rsidRPr="0087383F">
        <w:t>taristusministri</w:t>
      </w:r>
      <w:proofErr w:type="spellEnd"/>
      <w:r w:rsidRPr="0087383F">
        <w:t xml:space="preserve"> 0</w:t>
      </w:r>
      <w:r>
        <w:t>9</w:t>
      </w:r>
      <w:r w:rsidRPr="0087383F">
        <w:t>.0</w:t>
      </w:r>
      <w:r>
        <w:t>1.2020</w:t>
      </w:r>
      <w:r w:rsidRPr="0087383F">
        <w:t xml:space="preserve"> määruses nr 2 „Tee ehi</w:t>
      </w:r>
      <w:r>
        <w:t>tusprojektile esitatavad nõuded“;</w:t>
      </w:r>
    </w:p>
    <w:p w:rsidR="005C547B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>
        <w:t>majandus-ja taristus 14.04.2016 määrusele nr 34 „</w:t>
      </w:r>
      <w:proofErr w:type="spellStart"/>
      <w:r>
        <w:t>Topo</w:t>
      </w:r>
      <w:proofErr w:type="spellEnd"/>
      <w:r>
        <w:t>-geodeetilisele uuringule ja teostusmõõdistusele esitatavad nõuded.“</w:t>
      </w:r>
    </w:p>
    <w:p w:rsidR="005C547B" w:rsidRDefault="00885AB2" w:rsidP="005C547B">
      <w:pPr>
        <w:pStyle w:val="Loendilik"/>
        <w:numPr>
          <w:ilvl w:val="1"/>
          <w:numId w:val="1"/>
        </w:numPr>
        <w:ind w:left="851" w:hanging="425"/>
        <w:jc w:val="both"/>
      </w:pPr>
      <w:r>
        <w:t>Tee</w:t>
      </w:r>
      <w:r w:rsidR="005C547B">
        <w:t xml:space="preserve"> projektile</w:t>
      </w:r>
      <w:r>
        <w:t xml:space="preserve"> lisada isikliku kasutusõiguse plaanid</w:t>
      </w:r>
      <w:r w:rsidR="005C547B">
        <w:t>.</w:t>
      </w:r>
    </w:p>
    <w:p w:rsidR="002948AC" w:rsidRDefault="005C547B" w:rsidP="00B63F48">
      <w:pPr>
        <w:pStyle w:val="Vahedeta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4884">
        <w:rPr>
          <w:rFonts w:ascii="Times New Roman" w:hAnsi="Times New Roman" w:cs="Times New Roman"/>
          <w:sz w:val="24"/>
          <w:szCs w:val="24"/>
        </w:rPr>
        <w:t xml:space="preserve">Projekt peab olema sellise tehnilise taseme ja detailsusega, mis võimaldab tulevasel ehitustööde töövõtjal määrata ehitustööde maksumus ja teostada ehitustööd. </w:t>
      </w:r>
    </w:p>
    <w:p w:rsidR="002948AC" w:rsidRDefault="005C547B" w:rsidP="00B63F48">
      <w:pPr>
        <w:pStyle w:val="Vahedeta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4884">
        <w:rPr>
          <w:rFonts w:ascii="Times New Roman" w:hAnsi="Times New Roman" w:cs="Times New Roman"/>
          <w:sz w:val="24"/>
          <w:szCs w:val="24"/>
        </w:rPr>
        <w:lastRenderedPageBreak/>
        <w:t xml:space="preserve">Projekti mahus peab olema üheselt määratud kõigi teostatavate tööde maht ning nõutavad kvaliteeditasemed. </w:t>
      </w:r>
    </w:p>
    <w:p w:rsidR="005C547B" w:rsidRDefault="005C547B" w:rsidP="00B63F48">
      <w:pPr>
        <w:pStyle w:val="Vahedeta"/>
        <w:numPr>
          <w:ilvl w:val="1"/>
          <w:numId w:val="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4884">
        <w:rPr>
          <w:rFonts w:ascii="Times New Roman" w:hAnsi="Times New Roman" w:cs="Times New Roman"/>
          <w:sz w:val="24"/>
          <w:szCs w:val="24"/>
        </w:rPr>
        <w:t>Projekt peab olema koostatud sellises mahus, et tulevasel tee-ehitajal ei teki põhjendatud õigust asendada või muuta projektlahendusi selliselt, et lõpptulemus ei vastaks Hankija eesmärgile (ehk tulevasel peatöövõtjal ei tohi tekkida lisaraha taotlemise õigust, viidates puudulikule projektile).</w:t>
      </w:r>
    </w:p>
    <w:p w:rsidR="005C547B" w:rsidRPr="0087383F" w:rsidRDefault="005C547B" w:rsidP="00881B0F">
      <w:pPr>
        <w:jc w:val="both"/>
      </w:pPr>
    </w:p>
    <w:p w:rsidR="005C547B" w:rsidRPr="0087383F" w:rsidRDefault="005C547B" w:rsidP="005C547B">
      <w:pPr>
        <w:pStyle w:val="Loendilik"/>
        <w:numPr>
          <w:ilvl w:val="0"/>
          <w:numId w:val="1"/>
        </w:numPr>
        <w:ind w:left="851" w:hanging="425"/>
        <w:jc w:val="both"/>
        <w:rPr>
          <w:b/>
        </w:rPr>
      </w:pPr>
      <w:r w:rsidRPr="0087383F">
        <w:rPr>
          <w:b/>
        </w:rPr>
        <w:t>Projekti koosseis</w:t>
      </w:r>
    </w:p>
    <w:p w:rsidR="005C547B" w:rsidRPr="0087383F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87383F">
        <w:t>Projekt peab sisaldama:</w:t>
      </w:r>
    </w:p>
    <w:p w:rsidR="005C547B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87383F">
        <w:t>Sadevete lahendust (sadevete piki-</w:t>
      </w:r>
      <w:r>
        <w:t xml:space="preserve"> </w:t>
      </w:r>
      <w:r w:rsidRPr="0087383F">
        <w:t xml:space="preserve">ja </w:t>
      </w:r>
      <w:proofErr w:type="spellStart"/>
      <w:r w:rsidRPr="0087383F">
        <w:t>põiksuunaline</w:t>
      </w:r>
      <w:proofErr w:type="spellEnd"/>
      <w:r w:rsidRPr="0087383F">
        <w:t xml:space="preserve"> isevoolne äravool teemaalt, vajadusel </w:t>
      </w:r>
      <w:proofErr w:type="spellStart"/>
      <w:r w:rsidRPr="0087383F">
        <w:t>pikikraavide</w:t>
      </w:r>
      <w:proofErr w:type="spellEnd"/>
      <w:r w:rsidRPr="0087383F">
        <w:t xml:space="preserve"> rajamine);</w:t>
      </w:r>
    </w:p>
    <w:p w:rsidR="007578F2" w:rsidRPr="0087383F" w:rsidRDefault="007578F2" w:rsidP="005C547B">
      <w:pPr>
        <w:pStyle w:val="Loendilik"/>
        <w:numPr>
          <w:ilvl w:val="2"/>
          <w:numId w:val="1"/>
        </w:numPr>
        <w:ind w:left="851" w:hanging="425"/>
        <w:jc w:val="both"/>
      </w:pPr>
      <w:r>
        <w:t>Luutsna jõe ületamise lahendus;</w:t>
      </w:r>
      <w:bookmarkStart w:id="0" w:name="_GoBack"/>
      <w:bookmarkEnd w:id="0"/>
    </w:p>
    <w:p w:rsidR="005C547B" w:rsidRPr="0087383F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87383F">
        <w:t>Liikluskorralduse lahendused. Projekt</w:t>
      </w:r>
      <w:r>
        <w:t>i</w:t>
      </w:r>
      <w:r w:rsidRPr="0087383F">
        <w:t xml:space="preserve"> </w:t>
      </w:r>
      <w:r>
        <w:t xml:space="preserve">mahus esitada liikluskorraldus, </w:t>
      </w:r>
      <w:r w:rsidRPr="0087383F">
        <w:t>liiklusmärgid ja teekattemärgistus;</w:t>
      </w:r>
    </w:p>
    <w:p w:rsidR="005C547B" w:rsidRPr="0087383F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87383F">
        <w:t xml:space="preserve">Ristumised </w:t>
      </w:r>
      <w:proofErr w:type="spellStart"/>
      <w:r w:rsidRPr="0087383F">
        <w:t>mahasõitudega</w:t>
      </w:r>
      <w:proofErr w:type="spellEnd"/>
      <w:r w:rsidRPr="0087383F">
        <w:t xml:space="preserve"> kinnistu</w:t>
      </w:r>
      <w:r>
        <w:t>te</w:t>
      </w:r>
      <w:r w:rsidRPr="0087383F">
        <w:t>le (</w:t>
      </w:r>
      <w:proofErr w:type="spellStart"/>
      <w:r w:rsidRPr="0087383F">
        <w:t>mahasõi</w:t>
      </w:r>
      <w:r>
        <w:t>tudel</w:t>
      </w:r>
      <w:proofErr w:type="spellEnd"/>
      <w:r w:rsidRPr="0087383F">
        <w:t>, mis teenindavad elamut</w:t>
      </w:r>
      <w:r>
        <w:t>,</w:t>
      </w:r>
      <w:r w:rsidRPr="0087383F">
        <w:t xml:space="preserve"> näha ette </w:t>
      </w:r>
      <w:proofErr w:type="spellStart"/>
      <w:r w:rsidRPr="0087383F">
        <w:t>kergliiklusteega</w:t>
      </w:r>
      <w:proofErr w:type="spellEnd"/>
      <w:r w:rsidRPr="0087383F">
        <w:t xml:space="preserve"> sama katend);</w:t>
      </w:r>
    </w:p>
    <w:p w:rsidR="005C547B" w:rsidRPr="00E54AB5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6178C3">
        <w:t xml:space="preserve">Täislahenduses </w:t>
      </w:r>
      <w:r>
        <w:t xml:space="preserve">kergliiklustee </w:t>
      </w:r>
      <w:r w:rsidRPr="006178C3">
        <w:t xml:space="preserve">valgustus. </w:t>
      </w:r>
      <w:r>
        <w:t xml:space="preserve">Kergliiklustee </w:t>
      </w:r>
      <w:r w:rsidRPr="006178C3">
        <w:t>valgustus tuleb ette näha optimaalses mahus, mis tagab liiklusohutuse projekteeritaval alal ning vastab projekteerimise normidele.</w:t>
      </w:r>
    </w:p>
    <w:p w:rsidR="005C547B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E54AB5">
        <w:t>Tehnovõrkude ümbertõstmise, rajamise, rekonstrueerimise vajadus, servituutide vajadus.</w:t>
      </w:r>
    </w:p>
    <w:p w:rsidR="007526D5" w:rsidRDefault="007526D5" w:rsidP="007526D5">
      <w:pPr>
        <w:pStyle w:val="1"/>
        <w:numPr>
          <w:ilvl w:val="1"/>
          <w:numId w:val="1"/>
        </w:numPr>
        <w:spacing w:after="120" w:line="276" w:lineRule="auto"/>
        <w:jc w:val="both"/>
      </w:pPr>
      <w:r w:rsidRPr="00043069">
        <w:t>Esitama projek</w:t>
      </w:r>
      <w:r>
        <w:t xml:space="preserve">ti EHR-i </w:t>
      </w:r>
      <w:r w:rsidR="00E655CD">
        <w:t>ja hankima ehitusloa</w:t>
      </w:r>
      <w:r w:rsidRPr="00043069">
        <w:t>.</w:t>
      </w:r>
    </w:p>
    <w:p w:rsidR="005C547B" w:rsidRDefault="005C547B" w:rsidP="005C547B">
      <w:pPr>
        <w:pStyle w:val="Loendilik"/>
        <w:ind w:left="851" w:hanging="425"/>
        <w:jc w:val="both"/>
        <w:rPr>
          <w:b/>
        </w:rPr>
      </w:pPr>
    </w:p>
    <w:p w:rsidR="005C547B" w:rsidRPr="00E54AB5" w:rsidRDefault="005C547B" w:rsidP="005C547B">
      <w:pPr>
        <w:pStyle w:val="Loendilik"/>
        <w:numPr>
          <w:ilvl w:val="0"/>
          <w:numId w:val="1"/>
        </w:numPr>
        <w:ind w:left="851" w:hanging="425"/>
        <w:jc w:val="both"/>
        <w:rPr>
          <w:b/>
        </w:rPr>
      </w:pPr>
      <w:r w:rsidRPr="00E54AB5">
        <w:rPr>
          <w:b/>
        </w:rPr>
        <w:t>Projekti vormistamine</w:t>
      </w:r>
    </w:p>
    <w:p w:rsidR="005C547B" w:rsidRPr="00E54AB5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E54AB5">
        <w:t>Põhiprojekt sisaldab kõiki vajalike lahendusi konstruktsioonide ja materjalide liikluskorralduse, tänavavalgustuse, haljastuse, tehnovõrkudega seotuse jms osas.</w:t>
      </w:r>
    </w:p>
    <w:p w:rsidR="005C547B" w:rsidRPr="00E54AB5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E54AB5">
        <w:t>Põhiprojekti koosseisus on seletuskiri, mille alusel on võimalik koostada ehitushanke tehnilist kirjeldust, samuti ehitatava rajatise kasutamis-</w:t>
      </w:r>
      <w:r>
        <w:t xml:space="preserve"> </w:t>
      </w:r>
      <w:r w:rsidRPr="00E54AB5">
        <w:t>ja hooldusjuhised.</w:t>
      </w:r>
    </w:p>
    <w:p w:rsidR="005C547B" w:rsidRPr="00E54AB5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E54AB5">
        <w:t xml:space="preserve">Põhiprojekti koosseisus on Tee </w:t>
      </w:r>
      <w:r w:rsidR="00521169">
        <w:t xml:space="preserve">sh tänavavalgustuse </w:t>
      </w:r>
      <w:r w:rsidRPr="00E54AB5">
        <w:t>ehituse mahtude tabel (kululoend) ning tööde maksumuse kalkulatsioon 20</w:t>
      </w:r>
      <w:r>
        <w:t>22.</w:t>
      </w:r>
      <w:r w:rsidRPr="00E54AB5">
        <w:t xml:space="preserve"> aasta</w:t>
      </w:r>
      <w:r w:rsidR="00CD608F">
        <w:t xml:space="preserve"> </w:t>
      </w:r>
      <w:r w:rsidRPr="00E54AB5">
        <w:t>hindades.</w:t>
      </w:r>
    </w:p>
    <w:p w:rsidR="005C547B" w:rsidRPr="00E54AB5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E54AB5">
        <w:t>Plaanile kanda projekteeritava tee koridoris paiknevate olemasolevate kommunikatsioonide asukohad.</w:t>
      </w:r>
    </w:p>
    <w:p w:rsidR="005C547B" w:rsidRPr="00801FFA" w:rsidRDefault="005C547B" w:rsidP="005C547B">
      <w:pPr>
        <w:ind w:left="851" w:hanging="425"/>
        <w:jc w:val="both"/>
        <w:rPr>
          <w:color w:val="FF0000"/>
        </w:rPr>
      </w:pPr>
    </w:p>
    <w:p w:rsidR="005C547B" w:rsidRPr="00F17C45" w:rsidRDefault="005C547B" w:rsidP="005C547B">
      <w:pPr>
        <w:pStyle w:val="Loendilik"/>
        <w:numPr>
          <w:ilvl w:val="0"/>
          <w:numId w:val="1"/>
        </w:numPr>
        <w:ind w:left="851" w:hanging="425"/>
        <w:jc w:val="both"/>
        <w:rPr>
          <w:b/>
        </w:rPr>
      </w:pPr>
      <w:r w:rsidRPr="00F17C45">
        <w:rPr>
          <w:b/>
        </w:rPr>
        <w:t>Kooskõlastused</w:t>
      </w:r>
    </w:p>
    <w:p w:rsidR="005C547B" w:rsidRPr="00F17C45" w:rsidRDefault="005C547B" w:rsidP="005C547B">
      <w:pPr>
        <w:pStyle w:val="Loendilik"/>
        <w:numPr>
          <w:ilvl w:val="1"/>
          <w:numId w:val="1"/>
        </w:numPr>
        <w:ind w:left="851" w:hanging="425"/>
        <w:jc w:val="both"/>
      </w:pPr>
      <w:r w:rsidRPr="00F17C45">
        <w:t>Projekt kooskõlastada:</w:t>
      </w:r>
    </w:p>
    <w:p w:rsidR="005C547B" w:rsidRPr="00F17C45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F17C45">
        <w:t>Tee projekteerimisel tuleb taotleda tehnilised tingimused kõikidelt puudutatud (projekteeritavatel alal paiknevate ja/või sellega külgnevate/ristuvate) kommunikatsiooni</w:t>
      </w:r>
      <w:r>
        <w:t>de</w:t>
      </w:r>
      <w:r w:rsidRPr="00F17C45">
        <w:t xml:space="preserve"> valdajatelt või omanikelt.</w:t>
      </w:r>
    </w:p>
    <w:p w:rsidR="005C547B" w:rsidRPr="00F17C45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F17C45">
        <w:rPr>
          <w:szCs w:val="22"/>
        </w:rPr>
        <w:t xml:space="preserve">Maavaldajatega, kelle kinnistutele projekteeritakse kergliiklustee ja piirinaabritega, keda </w:t>
      </w:r>
      <w:proofErr w:type="spellStart"/>
      <w:r w:rsidRPr="00F17C45">
        <w:rPr>
          <w:szCs w:val="22"/>
        </w:rPr>
        <w:t>tee-ehituse</w:t>
      </w:r>
      <w:proofErr w:type="spellEnd"/>
      <w:r w:rsidRPr="00F17C45">
        <w:rPr>
          <w:szCs w:val="22"/>
        </w:rPr>
        <w:t xml:space="preserve"> projektiga seotud tööd otseselt mõjutavad.</w:t>
      </w:r>
    </w:p>
    <w:p w:rsidR="005C547B" w:rsidRPr="00F17C45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F17C45">
        <w:rPr>
          <w:szCs w:val="22"/>
        </w:rPr>
        <w:t>Keskkonnaametiga;</w:t>
      </w:r>
    </w:p>
    <w:p w:rsidR="005C547B" w:rsidRPr="00F17C45" w:rsidRDefault="005C547B" w:rsidP="005C547B">
      <w:pPr>
        <w:pStyle w:val="Loendilik"/>
        <w:numPr>
          <w:ilvl w:val="2"/>
          <w:numId w:val="1"/>
        </w:numPr>
        <w:ind w:left="851" w:hanging="425"/>
        <w:jc w:val="both"/>
      </w:pPr>
      <w:r w:rsidRPr="00F17C45">
        <w:rPr>
          <w:szCs w:val="22"/>
        </w:rPr>
        <w:t>Maanteeametiga;</w:t>
      </w:r>
    </w:p>
    <w:p w:rsidR="005C547B" w:rsidRPr="00F17C45" w:rsidRDefault="00585144" w:rsidP="005C547B">
      <w:pPr>
        <w:pStyle w:val="Loendilik"/>
        <w:numPr>
          <w:ilvl w:val="2"/>
          <w:numId w:val="1"/>
        </w:numPr>
        <w:ind w:left="851" w:hanging="425"/>
        <w:jc w:val="both"/>
      </w:pPr>
      <w:r>
        <w:rPr>
          <w:szCs w:val="22"/>
        </w:rPr>
        <w:t>Lõuna</w:t>
      </w:r>
      <w:r w:rsidR="005C547B" w:rsidRPr="00F17C45">
        <w:rPr>
          <w:szCs w:val="22"/>
        </w:rPr>
        <w:t xml:space="preserve"> Päästekeskusega.</w:t>
      </w:r>
    </w:p>
    <w:p w:rsidR="005C547B" w:rsidRDefault="005C547B" w:rsidP="005C547B">
      <w:pPr>
        <w:ind w:left="851" w:hanging="425"/>
      </w:pPr>
    </w:p>
    <w:p w:rsidR="00F420C2" w:rsidRDefault="00F420C2"/>
    <w:sectPr w:rsidR="00F420C2" w:rsidSect="00E2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B759D1"/>
    <w:multiLevelType w:val="multilevel"/>
    <w:tmpl w:val="585674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DC96A78"/>
    <w:multiLevelType w:val="multilevel"/>
    <w:tmpl w:val="C7E63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7B"/>
    <w:rsid w:val="0008299C"/>
    <w:rsid w:val="000B7EC6"/>
    <w:rsid w:val="0021719F"/>
    <w:rsid w:val="002948AC"/>
    <w:rsid w:val="00382D27"/>
    <w:rsid w:val="003A060B"/>
    <w:rsid w:val="003D2034"/>
    <w:rsid w:val="0043711C"/>
    <w:rsid w:val="00521169"/>
    <w:rsid w:val="00585144"/>
    <w:rsid w:val="005C547B"/>
    <w:rsid w:val="006D6D5B"/>
    <w:rsid w:val="007526D5"/>
    <w:rsid w:val="007578F2"/>
    <w:rsid w:val="007E2298"/>
    <w:rsid w:val="00876F89"/>
    <w:rsid w:val="00881B0F"/>
    <w:rsid w:val="00885AB2"/>
    <w:rsid w:val="008E778D"/>
    <w:rsid w:val="00942709"/>
    <w:rsid w:val="00B54EAC"/>
    <w:rsid w:val="00B63F48"/>
    <w:rsid w:val="00CD608F"/>
    <w:rsid w:val="00DF534D"/>
    <w:rsid w:val="00E655CD"/>
    <w:rsid w:val="00E6758B"/>
    <w:rsid w:val="00F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34BBA-DBF1-4E2A-927A-EAD8DC68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C5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C547B"/>
    <w:pPr>
      <w:ind w:left="720"/>
      <w:contextualSpacing/>
    </w:pPr>
  </w:style>
  <w:style w:type="paragraph" w:styleId="Vahedeta">
    <w:name w:val="No Spacing"/>
    <w:uiPriority w:val="1"/>
    <w:qFormat/>
    <w:rsid w:val="005C547B"/>
    <w:pPr>
      <w:spacing w:after="0" w:line="240" w:lineRule="auto"/>
    </w:pPr>
  </w:style>
  <w:style w:type="paragraph" w:customStyle="1" w:styleId="1">
    <w:name w:val="Абзац списка1"/>
    <w:basedOn w:val="Normaallaad"/>
    <w:qFormat/>
    <w:rsid w:val="007526D5"/>
    <w:pPr>
      <w:suppressAutoHyphens w:val="0"/>
      <w:ind w:left="708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709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Tõnu Muru</dc:creator>
  <cp:keywords/>
  <dc:description/>
  <cp:lastModifiedBy>Tõnu Muru</cp:lastModifiedBy>
  <cp:revision>30</cp:revision>
  <dcterms:created xsi:type="dcterms:W3CDTF">2022-01-26T07:41:00Z</dcterms:created>
  <dcterms:modified xsi:type="dcterms:W3CDTF">2022-09-14T06:21:00Z</dcterms:modified>
</cp:coreProperties>
</file>